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b w:val="0"/>
          <w:bCs w:val="0"/>
          <w:color w:val="000000" w:themeColor="text1"/>
          <w:sz w:val="28"/>
          <w:szCs w:val="28"/>
          <w:highlight w:val="none"/>
          <w:lang w:val="en-US" w:eastAsia="zh-CN"/>
          <w14:textFill>
            <w14:solidFill>
              <w14:schemeClr w14:val="tx1"/>
            </w14:solidFill>
          </w14:textFill>
        </w:rPr>
      </w:pPr>
      <w:r>
        <w:rPr>
          <w:rFonts w:hint="eastAsia" w:ascii="仿宋" w:hAnsi="仿宋" w:eastAsia="仿宋" w:cs="仿宋"/>
          <w:b w:val="0"/>
          <w:bCs w:val="0"/>
          <w:color w:val="000000" w:themeColor="text1"/>
          <w:sz w:val="28"/>
          <w:szCs w:val="28"/>
          <w:highlight w:val="none"/>
          <w:lang w:val="en-US" w:eastAsia="zh-CN"/>
          <w14:textFill>
            <w14:solidFill>
              <w14:schemeClr w14:val="tx1"/>
            </w14:solidFill>
          </w14:textFill>
        </w:rPr>
        <w:t>附件1</w:t>
      </w:r>
    </w:p>
    <w:p>
      <w:pPr>
        <w:keepNext w:val="0"/>
        <w:keepLines w:val="0"/>
        <w:widowControl w:val="0"/>
        <w:suppressLineNumbers w:val="0"/>
        <w:spacing w:before="0" w:beforeAutospacing="0" w:after="0" w:afterAutospacing="0" w:line="360" w:lineRule="auto"/>
        <w:ind w:left="0" w:right="0"/>
        <w:jc w:val="center"/>
        <w:rPr>
          <w:rFonts w:hint="eastAsia" w:ascii="仿宋" w:hAnsi="仿宋" w:eastAsia="仿宋" w:cs="仿宋"/>
          <w:b/>
          <w:bCs w:val="0"/>
          <w:color w:val="000000"/>
          <w:sz w:val="28"/>
          <w:szCs w:val="28"/>
          <w:lang w:val="en-US"/>
        </w:rPr>
      </w:pPr>
      <w:r>
        <w:rPr>
          <w:rFonts w:hint="eastAsia" w:ascii="仿宋" w:hAnsi="仿宋" w:eastAsia="仿宋" w:cs="仿宋"/>
          <w:b/>
          <w:bCs w:val="0"/>
          <w:color w:val="000000"/>
          <w:kern w:val="2"/>
          <w:sz w:val="28"/>
          <w:szCs w:val="28"/>
          <w:lang w:val="en-US" w:eastAsia="zh-CN" w:bidi="ar"/>
        </w:rPr>
        <w:t>同济大学精品实验项目建设指南</w:t>
      </w:r>
    </w:p>
    <w:p>
      <w:pPr>
        <w:keepNext w:val="0"/>
        <w:keepLines w:val="0"/>
        <w:widowControl w:val="0"/>
        <w:suppressLineNumbers w:val="0"/>
        <w:spacing w:before="0" w:beforeAutospacing="0" w:after="0" w:afterAutospacing="0" w:line="360" w:lineRule="auto"/>
        <w:ind w:left="0" w:right="0" w:firstLine="420" w:firstLineChars="0"/>
        <w:jc w:val="both"/>
        <w:rPr>
          <w:rFonts w:hint="eastAsia" w:ascii="仿宋" w:hAnsi="仿宋" w:eastAsia="仿宋" w:cs="仿宋"/>
          <w:b/>
          <w:bCs w:val="0"/>
          <w:color w:val="000000"/>
          <w:sz w:val="28"/>
          <w:szCs w:val="28"/>
          <w:lang w:val="en-US"/>
        </w:rPr>
      </w:pPr>
      <w:r>
        <w:rPr>
          <w:rFonts w:hint="eastAsia" w:ascii="仿宋" w:hAnsi="仿宋" w:eastAsia="仿宋" w:cs="仿宋"/>
          <w:b/>
          <w:bCs w:val="0"/>
          <w:color w:val="000000"/>
          <w:kern w:val="2"/>
          <w:sz w:val="28"/>
          <w:szCs w:val="28"/>
          <w:lang w:val="en-US" w:eastAsia="zh-CN" w:bidi="ar"/>
        </w:rPr>
        <w:t>一、指导思想与建设目标</w:t>
      </w:r>
    </w:p>
    <w:p>
      <w:pPr>
        <w:keepNext w:val="0"/>
        <w:keepLines w:val="0"/>
        <w:widowControl w:val="0"/>
        <w:suppressLineNumbers w:val="0"/>
        <w:spacing w:before="0" w:beforeAutospacing="0" w:after="0" w:afterAutospacing="0" w:line="360" w:lineRule="auto"/>
        <w:ind w:left="0" w:right="0" w:firstLine="48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以全面协调发展的素质教育理念为先导，以培养学生实践能力和创新能力为宗旨，以特色实验项目为切入点，进一步推进精品实验项目建设。以精品实验项目带动其他实验项目的建设，结合一系列的教学改革、立项措施以及相应政策，以达到全面提高同济大学实验教学质量、教学水平、教学效果的目的，满足新时期实施素质教育和培养创新人才的需要。</w:t>
      </w:r>
    </w:p>
    <w:p>
      <w:pPr>
        <w:keepNext w:val="0"/>
        <w:keepLines w:val="0"/>
        <w:widowControl w:val="0"/>
        <w:suppressLineNumbers w:val="0"/>
        <w:spacing w:before="0" w:beforeAutospacing="0" w:after="0" w:afterAutospacing="0" w:line="360" w:lineRule="auto"/>
        <w:ind w:left="0" w:right="0" w:firstLine="420" w:firstLineChars="0"/>
        <w:jc w:val="both"/>
        <w:rPr>
          <w:rFonts w:hint="eastAsia" w:ascii="仿宋" w:hAnsi="仿宋" w:eastAsia="仿宋" w:cs="仿宋"/>
          <w:b/>
          <w:bCs w:val="0"/>
          <w:color w:val="000000"/>
          <w:sz w:val="28"/>
          <w:szCs w:val="28"/>
          <w:lang w:val="en-US"/>
        </w:rPr>
      </w:pPr>
      <w:r>
        <w:rPr>
          <w:rFonts w:hint="eastAsia" w:ascii="仿宋" w:hAnsi="仿宋" w:eastAsia="仿宋" w:cs="仿宋"/>
          <w:b/>
          <w:bCs w:val="0"/>
          <w:color w:val="000000"/>
          <w:kern w:val="2"/>
          <w:sz w:val="28"/>
          <w:szCs w:val="28"/>
          <w:lang w:val="en-US" w:eastAsia="zh-CN" w:bidi="ar"/>
        </w:rPr>
        <w:t>二、建设内容</w:t>
      </w: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 xml:space="preserve">    精品实验项目应该是具有以学生为中心的教学理念、准确适宜的实验教学内容、创新多样的教学方式方法、先进可靠的设计思想、切实有效的教学手段以及设计新颖的教学仪器设备的示范性实验项目。</w:t>
      </w:r>
    </w:p>
    <w:p>
      <w:pPr>
        <w:keepNext w:val="0"/>
        <w:keepLines w:val="0"/>
        <w:widowControl w:val="0"/>
        <w:numPr>
          <w:ilvl w:val="0"/>
          <w:numId w:val="1"/>
        </w:numPr>
        <w:suppressLineNumbers w:val="0"/>
        <w:spacing w:before="0" w:beforeAutospacing="0" w:after="0" w:afterAutospacing="0" w:line="360" w:lineRule="auto"/>
        <w:ind w:left="780" w:leftChars="0" w:right="0" w:hanging="36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实验项目内容</w:t>
      </w:r>
    </w:p>
    <w:p>
      <w:pPr>
        <w:keepNext w:val="0"/>
        <w:keepLines w:val="0"/>
        <w:widowControl w:val="0"/>
        <w:suppressLineNumbers w:val="0"/>
        <w:spacing w:before="0" w:beforeAutospacing="0" w:after="0" w:afterAutospacing="0" w:line="360" w:lineRule="auto"/>
        <w:ind w:left="0" w:right="0" w:firstLine="42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实验项目设置科学合理，内容设计思路清晰、方案具体、特色（创新点）鲜明、培养目的明确。有益于激发创新兴趣、有益于启发创新意识，有益于引导创新思维、有益于培养创新能力，但要与学生的实际知识水平相适应。注重基础与前沿的结合、经典与现代的结合，融入科技创新和实验教学改革成果，注重科研成果转化为教学应用。基础验证性实验要求教学要求和目的明确，局部能力培养特点鲜明；综合设计性实验要注重内容的新颖性和趣味性，实验内容所涉及的方法应具有多样性，让学生有更多的创新余地，有效拓展他们的想象空间；演示实验应特色鲜明，具有先进性，教学效果明显，并能够从中引发出一些趣味性问题供学生探讨。</w:t>
      </w:r>
    </w:p>
    <w:p>
      <w:pPr>
        <w:keepNext w:val="0"/>
        <w:keepLines w:val="0"/>
        <w:widowControl w:val="0"/>
        <w:numPr>
          <w:ilvl w:val="0"/>
          <w:numId w:val="1"/>
        </w:numPr>
        <w:suppressLineNumbers w:val="0"/>
        <w:spacing w:before="0" w:beforeAutospacing="0" w:after="0" w:afterAutospacing="0" w:line="360" w:lineRule="auto"/>
        <w:ind w:left="780" w:leftChars="0" w:right="0" w:hanging="36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实验教学方法和手段</w:t>
      </w:r>
    </w:p>
    <w:p>
      <w:pPr>
        <w:keepNext w:val="0"/>
        <w:keepLines w:val="0"/>
        <w:widowControl w:val="0"/>
        <w:suppressLineNumbers w:val="0"/>
        <w:spacing w:before="0" w:beforeAutospacing="0" w:after="0" w:afterAutospacing="0" w:line="360" w:lineRule="auto"/>
        <w:ind w:left="0" w:right="0" w:firstLine="42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注重使用先进的教学方法和手段。合理运用现代信息技术等手段，在传统的教学观念、教学方法和教学手段的基础上继承、发展，并改革和创新。实验教学符合学生的认知规律，创建以学生为中心、教师为主导的教学模式。注重实验过程设计，实验方法科学、合理、新颖；实验手段先进、适当、高效。能充分调动学生学习的主动性与积极性，培养学生对实验的兴趣。综合设计性实验更要注重实验过程，提高“设计性”含量，使学生亲历一般科学实验的全过程。</w:t>
      </w:r>
    </w:p>
    <w:p>
      <w:pPr>
        <w:keepNext w:val="0"/>
        <w:keepLines w:val="0"/>
        <w:widowControl w:val="0"/>
        <w:numPr>
          <w:ilvl w:val="0"/>
          <w:numId w:val="1"/>
        </w:numPr>
        <w:suppressLineNumbers w:val="0"/>
        <w:spacing w:before="0" w:beforeAutospacing="0" w:after="0" w:afterAutospacing="0" w:line="360" w:lineRule="auto"/>
        <w:ind w:left="780" w:leftChars="0" w:right="0" w:hanging="36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实验教学指导书</w:t>
      </w:r>
    </w:p>
    <w:p>
      <w:pPr>
        <w:keepNext w:val="0"/>
        <w:keepLines w:val="0"/>
        <w:widowControl w:val="0"/>
        <w:suppressLineNumbers w:val="0"/>
        <w:spacing w:before="0" w:beforeAutospacing="0" w:after="0" w:afterAutospacing="0" w:line="360" w:lineRule="auto"/>
        <w:ind w:left="0" w:right="0" w:firstLine="36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实验教学指导书是体现教学思想、教学内容和方法的重要依据，也是精品实验项目建设的重要组成部分。对于不同类别的实验项目（验证性、综合性、设计性、演示性），应当根据各自的教学特点有不同的编写方法。</w:t>
      </w:r>
    </w:p>
    <w:p>
      <w:pPr>
        <w:keepNext w:val="0"/>
        <w:keepLines w:val="0"/>
        <w:widowControl w:val="0"/>
        <w:numPr>
          <w:ilvl w:val="0"/>
          <w:numId w:val="1"/>
        </w:numPr>
        <w:suppressLineNumbers w:val="0"/>
        <w:spacing w:before="0" w:beforeAutospacing="0" w:after="0" w:afterAutospacing="0" w:line="360" w:lineRule="auto"/>
        <w:ind w:left="780" w:leftChars="0" w:right="0" w:hanging="36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教学效果考核</w:t>
      </w:r>
    </w:p>
    <w:p>
      <w:pPr>
        <w:keepNext w:val="0"/>
        <w:keepLines w:val="0"/>
        <w:widowControl w:val="0"/>
        <w:suppressLineNumbers w:val="0"/>
        <w:spacing w:before="0" w:beforeAutospacing="0" w:after="0" w:afterAutospacing="0" w:line="360" w:lineRule="auto"/>
        <w:ind w:left="0" w:right="0" w:firstLine="42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建立与实验项目设计思想和教学目的相适应的考核模式，科学灵活设置考核指标，鼓励学生在实验中有所创新，客观公正评价学生实验水平，准确检测实验教学质量与效果。实验成绩要登记、归档。</w:t>
      </w:r>
    </w:p>
    <w:p>
      <w:pPr>
        <w:keepNext w:val="0"/>
        <w:keepLines w:val="0"/>
        <w:widowControl w:val="0"/>
        <w:numPr>
          <w:ilvl w:val="0"/>
          <w:numId w:val="1"/>
        </w:numPr>
        <w:suppressLineNumbers w:val="0"/>
        <w:spacing w:before="0" w:beforeAutospacing="0" w:after="0" w:afterAutospacing="0" w:line="360" w:lineRule="auto"/>
        <w:ind w:left="780" w:leftChars="0" w:right="0" w:hanging="36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实验教学设施</w:t>
      </w:r>
    </w:p>
    <w:p>
      <w:pPr>
        <w:keepNext w:val="0"/>
        <w:keepLines w:val="0"/>
        <w:widowControl w:val="0"/>
        <w:suppressLineNumbers w:val="0"/>
        <w:spacing w:before="0" w:beforeAutospacing="0" w:after="0" w:afterAutospacing="0" w:line="360" w:lineRule="auto"/>
        <w:ind w:left="0" w:right="0" w:firstLine="42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实验教学设施包括实验仪器设备和环境设施。</w:t>
      </w:r>
    </w:p>
    <w:p>
      <w:pPr>
        <w:keepNext w:val="0"/>
        <w:keepLines w:val="0"/>
        <w:widowControl w:val="0"/>
        <w:suppressLineNumbers w:val="0"/>
        <w:spacing w:before="0" w:beforeAutospacing="0" w:after="0" w:afterAutospacing="0" w:line="360" w:lineRule="auto"/>
        <w:ind w:left="0" w:right="0" w:firstLine="420"/>
        <w:jc w:val="both"/>
        <w:rPr>
          <w:rFonts w:hint="eastAsia" w:ascii="仿宋" w:hAnsi="仿宋" w:eastAsia="仿宋" w:cs="仿宋"/>
          <w:color w:val="000000"/>
          <w:kern w:val="2"/>
          <w:sz w:val="28"/>
          <w:szCs w:val="28"/>
          <w:lang w:val="en-US" w:eastAsia="zh-CN" w:bidi="ar"/>
        </w:rPr>
      </w:pPr>
      <w:r>
        <w:rPr>
          <w:rFonts w:hint="eastAsia" w:ascii="仿宋" w:hAnsi="仿宋" w:eastAsia="仿宋" w:cs="仿宋"/>
          <w:color w:val="000000"/>
          <w:kern w:val="2"/>
          <w:sz w:val="28"/>
          <w:szCs w:val="28"/>
          <w:lang w:val="en-US" w:eastAsia="zh-CN" w:bidi="ar"/>
        </w:rPr>
        <w:t>（1）实验仪器设备运行良好；重视开发和研制与实验教学设计思想相适应的教学仪器，注重科研设备用于实验教学，或在现有实验设备的基础上拓展和开发其功能，用于不同的实验教学项目。</w:t>
      </w:r>
    </w:p>
    <w:p>
      <w:pPr>
        <w:keepNext w:val="0"/>
        <w:keepLines w:val="0"/>
        <w:widowControl w:val="0"/>
        <w:suppressLineNumbers w:val="0"/>
        <w:spacing w:before="0" w:beforeAutospacing="0" w:after="0" w:afterAutospacing="0" w:line="360" w:lineRule="auto"/>
        <w:ind w:left="0" w:right="0" w:firstLine="420"/>
        <w:jc w:val="both"/>
        <w:rPr>
          <w:rFonts w:hint="eastAsia" w:ascii="仿宋" w:hAnsi="仿宋" w:eastAsia="仿宋" w:cs="仿宋"/>
          <w:color w:val="000000"/>
          <w:kern w:val="2"/>
          <w:sz w:val="28"/>
          <w:szCs w:val="28"/>
          <w:lang w:val="en-US" w:eastAsia="zh-CN" w:bidi="ar"/>
        </w:rPr>
      </w:pPr>
      <w:r>
        <w:rPr>
          <w:rFonts w:hint="eastAsia" w:ascii="仿宋" w:hAnsi="仿宋" w:eastAsia="仿宋" w:cs="仿宋"/>
          <w:color w:val="000000"/>
          <w:kern w:val="2"/>
          <w:sz w:val="28"/>
          <w:szCs w:val="28"/>
          <w:lang w:val="en-US" w:eastAsia="zh-CN" w:bidi="ar"/>
        </w:rPr>
        <w:t>（2）着力创造良好的实验环境氛围。</w:t>
      </w: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仿宋"/>
          <w:b/>
          <w:bCs w:val="0"/>
          <w:color w:val="000000"/>
          <w:sz w:val="28"/>
          <w:szCs w:val="28"/>
          <w:lang w:val="en-US"/>
        </w:rPr>
      </w:pPr>
      <w:r>
        <w:rPr>
          <w:rFonts w:hint="eastAsia" w:ascii="仿宋" w:hAnsi="仿宋" w:eastAsia="仿宋" w:cs="仿宋"/>
          <w:b/>
          <w:bCs w:val="0"/>
          <w:color w:val="000000"/>
          <w:kern w:val="2"/>
          <w:sz w:val="28"/>
          <w:szCs w:val="28"/>
          <w:lang w:val="en-US" w:eastAsia="zh-CN" w:bidi="ar"/>
        </w:rPr>
        <w:t>三、验收时必须提交的材料</w:t>
      </w:r>
    </w:p>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精品实验项目结题报告一份；提供相应的PPT演示电子文稿，用于结题汇报</w:t>
      </w:r>
    </w:p>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精品实验项目指导书</w:t>
      </w:r>
    </w:p>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实验项目教学案例</w:t>
      </w:r>
    </w:p>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精品实验项目效果调查表（学生、老师）</w:t>
      </w:r>
    </w:p>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典型的学生实验报告或论文（3份）</w:t>
      </w:r>
    </w:p>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color w:val="000000"/>
          <w:sz w:val="28"/>
          <w:szCs w:val="28"/>
          <w:lang w:val="en-US"/>
        </w:rPr>
      </w:pPr>
      <w:r>
        <w:rPr>
          <w:rFonts w:hint="eastAsia" w:ascii="仿宋" w:hAnsi="仿宋" w:eastAsia="仿宋" w:cs="仿宋"/>
          <w:b w:val="0"/>
          <w:bCs w:val="0"/>
          <w:sz w:val="28"/>
          <w:szCs w:val="36"/>
          <w:lang w:val="en-US" w:eastAsia="zh-CN"/>
        </w:rPr>
        <w:t>项目申报书中其他约定的建设成果，如教改论文、专利证书、获奖证明、实验教材、自制或改造的仪器设备、软件或网络资源、研究报告等。凡在成果中可标注项目来源的应标注本项目资助信息。</w:t>
      </w: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仿宋"/>
          <w:b/>
          <w:bCs w:val="0"/>
          <w:color w:val="000000"/>
          <w:sz w:val="28"/>
          <w:szCs w:val="28"/>
          <w:lang w:val="en-US"/>
        </w:rPr>
      </w:pPr>
      <w:r>
        <w:rPr>
          <w:rFonts w:hint="eastAsia" w:ascii="仿宋" w:hAnsi="仿宋" w:eastAsia="仿宋" w:cs="仿宋"/>
          <w:b/>
          <w:bCs w:val="0"/>
          <w:color w:val="000000"/>
          <w:kern w:val="2"/>
          <w:sz w:val="28"/>
          <w:szCs w:val="28"/>
          <w:lang w:val="en-US" w:eastAsia="zh-CN" w:bidi="ar"/>
        </w:rPr>
        <w:t>四、项目申报须知</w:t>
      </w:r>
    </w:p>
    <w:p>
      <w:pPr>
        <w:keepNext w:val="0"/>
        <w:keepLines w:val="0"/>
        <w:pageBreakBefore w:val="0"/>
        <w:widowControl w:val="0"/>
        <w:numPr>
          <w:ilvl w:val="0"/>
          <w:numId w:val="3"/>
        </w:numPr>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项目负责人须具有中级（讲师、工程师、实验师等）及以上专业技术职称。</w:t>
      </w:r>
    </w:p>
    <w:p>
      <w:pPr>
        <w:keepNext w:val="0"/>
        <w:keepLines w:val="0"/>
        <w:pageBreakBefore w:val="0"/>
        <w:widowControl w:val="0"/>
        <w:numPr>
          <w:ilvl w:val="0"/>
          <w:numId w:val="3"/>
        </w:numPr>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lang w:val="en-US" w:eastAsia="zh-CN"/>
        </w:rPr>
        <w:t>每人限主持申报1项，参与项目不超过2项，</w:t>
      </w:r>
      <w:r>
        <w:rPr>
          <w:rFonts w:hint="eastAsia" w:ascii="仿宋" w:hAnsi="仿宋" w:eastAsia="仿宋" w:cs="仿宋"/>
          <w:color w:val="000000"/>
          <w:kern w:val="2"/>
          <w:sz w:val="28"/>
          <w:szCs w:val="28"/>
          <w:lang w:val="en-US" w:eastAsia="zh-CN" w:bidi="ar"/>
        </w:rPr>
        <w:t>且不能同时申报本年度精品实验项目和实验教学改革专项基金项目。</w:t>
      </w:r>
    </w:p>
    <w:p>
      <w:pPr>
        <w:keepNext w:val="0"/>
        <w:keepLines w:val="0"/>
        <w:pageBreakBefore w:val="0"/>
        <w:widowControl w:val="0"/>
        <w:numPr>
          <w:ilvl w:val="0"/>
          <w:numId w:val="3"/>
        </w:numPr>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bCs/>
          <w:color w:val="000000"/>
          <w:sz w:val="28"/>
          <w:szCs w:val="28"/>
          <w:lang w:val="en-US"/>
        </w:rPr>
      </w:pPr>
      <w:r>
        <w:rPr>
          <w:rFonts w:hint="eastAsia" w:ascii="仿宋" w:hAnsi="仿宋" w:eastAsia="仿宋" w:cs="仿宋"/>
          <w:sz w:val="28"/>
          <w:szCs w:val="28"/>
          <w:highlight w:val="none"/>
          <w:lang w:val="en-US" w:eastAsia="zh-CN"/>
        </w:rPr>
        <w:t>目前主持研究的校级精品实验项目或实验教学改革专项基金项目尚未结题的，不能以项目负责人身份申报新项目。</w:t>
      </w:r>
    </w:p>
    <w:p>
      <w:pPr>
        <w:keepNext w:val="0"/>
        <w:keepLines w:val="0"/>
        <w:pageBreakBefore w:val="0"/>
        <w:widowControl w:val="0"/>
        <w:numPr>
          <w:ilvl w:val="0"/>
          <w:numId w:val="3"/>
        </w:numPr>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bCs/>
          <w:color w:val="000000"/>
          <w:sz w:val="28"/>
          <w:szCs w:val="28"/>
          <w:lang w:val="en-US"/>
        </w:rPr>
      </w:pPr>
      <w:r>
        <w:rPr>
          <w:rFonts w:hint="eastAsia" w:ascii="仿宋" w:hAnsi="仿宋" w:eastAsia="仿宋" w:cs="仿宋"/>
          <w:sz w:val="28"/>
          <w:szCs w:val="28"/>
          <w:highlight w:val="none"/>
          <w:lang w:val="en-US" w:eastAsia="zh-CN"/>
        </w:rPr>
        <w:t>退休前在岗工作时间不足两年或两年内有六个月及以上时间不在校的工作者不予申报（以申报时间为起点）。</w:t>
      </w:r>
    </w:p>
    <w:p>
      <w:pPr>
        <w:keepNext w:val="0"/>
        <w:keepLines w:val="0"/>
        <w:pageBreakBefore w:val="0"/>
        <w:widowControl w:val="0"/>
        <w:numPr>
          <w:ilvl w:val="0"/>
          <w:numId w:val="3"/>
        </w:numPr>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bCs/>
          <w:color w:val="000000"/>
          <w:sz w:val="28"/>
          <w:szCs w:val="28"/>
          <w:lang w:val="en-US"/>
        </w:rPr>
      </w:pPr>
      <w:r>
        <w:rPr>
          <w:rFonts w:hint="eastAsia" w:ascii="仿宋" w:hAnsi="仿宋" w:eastAsia="仿宋" w:cs="仿宋"/>
          <w:color w:val="000000"/>
          <w:kern w:val="2"/>
          <w:sz w:val="28"/>
          <w:szCs w:val="28"/>
          <w:lang w:val="en-US" w:eastAsia="zh-CN" w:bidi="ar"/>
        </w:rPr>
        <w:t>项目经费投入视申报项目的具体情况而定。</w:t>
      </w:r>
    </w:p>
    <w:p>
      <w:pPr>
        <w:keepNext w:val="0"/>
        <w:keepLines w:val="0"/>
        <w:pageBreakBefore w:val="0"/>
        <w:widowControl w:val="0"/>
        <w:numPr>
          <w:ilvl w:val="0"/>
          <w:numId w:val="3"/>
        </w:numPr>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bCs/>
          <w:color w:val="000000"/>
          <w:sz w:val="28"/>
          <w:szCs w:val="28"/>
          <w:lang w:val="en-US"/>
        </w:rPr>
      </w:pPr>
      <w:r>
        <w:rPr>
          <w:rFonts w:hint="eastAsia" w:ascii="仿宋" w:hAnsi="仿宋" w:eastAsia="仿宋" w:cs="仿宋"/>
          <w:bCs/>
          <w:color w:val="000000"/>
          <w:kern w:val="2"/>
          <w:sz w:val="28"/>
          <w:szCs w:val="28"/>
          <w:lang w:val="en-US" w:eastAsia="zh-CN" w:bidi="ar"/>
        </w:rPr>
        <w:t>项目</w:t>
      </w:r>
      <w:r>
        <w:rPr>
          <w:rFonts w:hint="eastAsia" w:ascii="仿宋" w:hAnsi="仿宋" w:eastAsia="仿宋" w:cs="仿宋"/>
          <w:color w:val="000000"/>
          <w:kern w:val="2"/>
          <w:sz w:val="28"/>
          <w:szCs w:val="28"/>
          <w:lang w:val="en-US" w:eastAsia="zh-CN" w:bidi="ar"/>
        </w:rPr>
        <w:t>建设时间</w:t>
      </w:r>
      <w:r>
        <w:rPr>
          <w:rFonts w:hint="eastAsia" w:ascii="仿宋" w:hAnsi="仿宋" w:eastAsia="仿宋" w:cs="仿宋"/>
          <w:b w:val="0"/>
          <w:bCs w:val="0"/>
          <w:sz w:val="28"/>
          <w:szCs w:val="36"/>
          <w:lang w:val="en-US" w:eastAsia="zh-CN"/>
        </w:rPr>
        <w:t>自校级发文内项目批准立项之日起</w:t>
      </w:r>
      <w:r>
        <w:rPr>
          <w:rFonts w:hint="eastAsia" w:ascii="仿宋" w:hAnsi="仿宋" w:eastAsia="仿宋" w:cs="仿宋"/>
          <w:bCs/>
          <w:color w:val="000000"/>
          <w:kern w:val="2"/>
          <w:sz w:val="28"/>
          <w:szCs w:val="28"/>
          <w:lang w:val="en-US" w:eastAsia="zh-CN" w:bidi="ar"/>
        </w:rPr>
        <w:t>，次年10月份止。分为两个阶段进行，期间进行一次中期检查，终期组织专家对项目进行验收和评价，验收合格者，认定为同济大学校级精品实验项目。</w:t>
      </w:r>
    </w:p>
    <w:p>
      <w:pPr>
        <w:keepNext w:val="0"/>
        <w:keepLines w:val="0"/>
        <w:pageBreakBefore w:val="0"/>
        <w:widowControl w:val="0"/>
        <w:numPr>
          <w:ilvl w:val="0"/>
          <w:numId w:val="3"/>
        </w:numPr>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bCs/>
          <w:color w:val="000000"/>
          <w:sz w:val="28"/>
          <w:szCs w:val="28"/>
          <w:lang w:val="en-US"/>
        </w:rPr>
      </w:pPr>
      <w:r>
        <w:rPr>
          <w:rFonts w:hint="eastAsia" w:ascii="仿宋" w:hAnsi="仿宋" w:eastAsia="仿宋" w:cs="仿宋"/>
          <w:bCs/>
          <w:color w:val="000000"/>
          <w:kern w:val="2"/>
          <w:sz w:val="28"/>
          <w:szCs w:val="28"/>
          <w:lang w:val="en-US" w:eastAsia="zh-CN" w:bidi="ar"/>
        </w:rPr>
        <w:t>项目管理：以项目形式进行项目管理和验收。建设过程以学院为单位进行管理，学院主管领导为建设单位负责人，项目申请者为立项项目负责人，负责完成项目的建设内容、目标，并接受学校的检查和验收。</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 w:hAnsi="仿宋" w:eastAsia="仿宋" w:cs="仿宋"/>
          <w:color w:val="000000"/>
          <w:kern w:val="0"/>
          <w:sz w:val="28"/>
          <w:szCs w:val="28"/>
          <w:lang w:val="en-US"/>
        </w:rPr>
      </w:pPr>
      <w:r>
        <w:rPr>
          <w:rFonts w:hint="eastAsia" w:ascii="仿宋" w:hAnsi="仿宋" w:eastAsia="仿宋" w:cs="仿宋"/>
          <w:color w:val="000000"/>
          <w:kern w:val="0"/>
          <w:sz w:val="28"/>
          <w:szCs w:val="28"/>
          <w:lang w:val="en-US" w:eastAsia="zh-CN" w:bidi="ar"/>
        </w:rPr>
        <w:t>申报的实验项目必须是本科实验教学课程中的实验，内容要涵盖一定的知识面；要有一定的学生参与面；要凝练特色、梳理积淀，反映院系实验教学特色。</w:t>
      </w:r>
    </w:p>
    <w:p>
      <w:pPr>
        <w:keepNext w:val="0"/>
        <w:keepLines w:val="0"/>
        <w:widowControl w:val="0"/>
        <w:suppressLineNumbers w:val="0"/>
        <w:spacing w:before="0" w:beforeAutospacing="0" w:after="0" w:afterAutospacing="0" w:line="360" w:lineRule="auto"/>
        <w:ind w:left="0" w:right="0"/>
        <w:jc w:val="right"/>
        <w:rPr>
          <w:rFonts w:hint="eastAsia" w:ascii="仿宋" w:hAnsi="仿宋" w:eastAsia="仿宋" w:cs="仿宋"/>
          <w:color w:val="000000"/>
          <w:sz w:val="28"/>
          <w:szCs w:val="28"/>
          <w:lang w:val="en-US"/>
        </w:rPr>
      </w:pPr>
    </w:p>
    <w:p>
      <w:pPr>
        <w:keepNext w:val="0"/>
        <w:keepLines w:val="0"/>
        <w:widowControl w:val="0"/>
        <w:suppressLineNumbers w:val="0"/>
        <w:spacing w:before="0" w:beforeAutospacing="0" w:after="0" w:afterAutospacing="0" w:line="360" w:lineRule="auto"/>
        <w:ind w:left="0" w:right="0"/>
        <w:jc w:val="right"/>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同济大学资产与实验室管理处</w:t>
      </w:r>
    </w:p>
    <w:p>
      <w:pPr>
        <w:keepNext w:val="0"/>
        <w:keepLines w:val="0"/>
        <w:widowControl w:val="0"/>
        <w:suppressLineNumbers w:val="0"/>
        <w:spacing w:before="0" w:beforeAutospacing="0" w:after="0" w:afterAutospacing="0" w:line="360" w:lineRule="auto"/>
        <w:ind w:left="0" w:right="630"/>
        <w:jc w:val="right"/>
        <w:rPr>
          <w:rFonts w:hint="eastAsia" w:ascii="仿宋" w:hAnsi="仿宋" w:eastAsia="仿宋" w:cs="仿宋"/>
          <w:color w:val="000000"/>
          <w:sz w:val="28"/>
          <w:szCs w:val="28"/>
          <w:highlight w:val="none"/>
          <w:lang w:val="en-US"/>
        </w:rPr>
      </w:pPr>
      <w:r>
        <w:rPr>
          <w:rFonts w:hint="eastAsia" w:ascii="仿宋" w:hAnsi="仿宋" w:eastAsia="仿宋" w:cs="仿宋"/>
          <w:color w:val="000000"/>
          <w:kern w:val="2"/>
          <w:sz w:val="28"/>
          <w:szCs w:val="28"/>
          <w:highlight w:val="none"/>
          <w:lang w:val="en-US" w:eastAsia="zh-CN" w:bidi="ar"/>
        </w:rPr>
        <w:t>2024年3月</w:t>
      </w:r>
    </w:p>
    <w:p>
      <w:pPr>
        <w:snapToGrid w:val="0"/>
        <w:spacing w:line="560" w:lineRule="exact"/>
        <w:jc w:val="left"/>
        <w:rPr>
          <w:rFonts w:hint="default" w:ascii="仿宋" w:hAnsi="仿宋" w:eastAsia="仿宋" w:cs="仿宋"/>
          <w:b w:val="0"/>
          <w:bCs w:val="0"/>
          <w:sz w:val="28"/>
          <w:szCs w:val="28"/>
          <w:lang w:val="en-US" w:eastAsia="zh-CN"/>
        </w:rPr>
      </w:pPr>
      <w:bookmarkStart w:id="0" w:name="_GoBack"/>
      <w:bookmarkEnd w:id="0"/>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20BBA8"/>
    <w:multiLevelType w:val="multilevel"/>
    <w:tmpl w:val="8720BBA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C0F280C8"/>
    <w:multiLevelType w:val="multilevel"/>
    <w:tmpl w:val="C0F280C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3928BCB"/>
    <w:multiLevelType w:val="multilevel"/>
    <w:tmpl w:val="03928BCB"/>
    <w:lvl w:ilvl="0" w:tentative="0">
      <w:start w:val="1"/>
      <w:numFmt w:val="decimal"/>
      <w:lvlText w:val="%1."/>
      <w:lvlJc w:val="left"/>
      <w:pPr>
        <w:tabs>
          <w:tab w:val="left" w:pos="420"/>
        </w:tabs>
        <w:ind w:left="780" w:hanging="360"/>
      </w:pPr>
    </w:lvl>
    <w:lvl w:ilvl="1" w:tentative="0">
      <w:start w:val="2"/>
      <w:numFmt w:val="decimal"/>
      <w:lvlText w:val="%2、"/>
      <w:lvlJc w:val="left"/>
      <w:pPr>
        <w:tabs>
          <w:tab w:val="left" w:pos="420"/>
        </w:tabs>
        <w:ind w:left="1200" w:hanging="360"/>
      </w:pPr>
    </w:lvl>
    <w:lvl w:ilvl="2" w:tentative="0">
      <w:start w:val="1"/>
      <w:numFmt w:val="lowerRoman"/>
      <w:lvlText w:val="%3."/>
      <w:lvlJc w:val="right"/>
      <w:pPr>
        <w:tabs>
          <w:tab w:val="left" w:pos="420"/>
        </w:tabs>
        <w:ind w:left="1680" w:hanging="420"/>
      </w:pPr>
    </w:lvl>
    <w:lvl w:ilvl="3" w:tentative="0">
      <w:start w:val="1"/>
      <w:numFmt w:val="decimal"/>
      <w:lvlText w:val="%4."/>
      <w:lvlJc w:val="left"/>
      <w:pPr>
        <w:tabs>
          <w:tab w:val="left" w:pos="420"/>
        </w:tabs>
        <w:ind w:left="2100" w:hanging="420"/>
      </w:pPr>
    </w:lvl>
    <w:lvl w:ilvl="4" w:tentative="0">
      <w:start w:val="1"/>
      <w:numFmt w:val="lowerLetter"/>
      <w:lvlText w:val="%5)"/>
      <w:lvlJc w:val="left"/>
      <w:pPr>
        <w:tabs>
          <w:tab w:val="left" w:pos="420"/>
        </w:tabs>
        <w:ind w:left="2520" w:hanging="420"/>
      </w:pPr>
    </w:lvl>
    <w:lvl w:ilvl="5" w:tentative="0">
      <w:start w:val="1"/>
      <w:numFmt w:val="lowerRoman"/>
      <w:lvlText w:val="%6."/>
      <w:lvlJc w:val="right"/>
      <w:pPr>
        <w:tabs>
          <w:tab w:val="left" w:pos="420"/>
        </w:tabs>
        <w:ind w:left="2940" w:hanging="420"/>
      </w:pPr>
    </w:lvl>
    <w:lvl w:ilvl="6" w:tentative="0">
      <w:start w:val="1"/>
      <w:numFmt w:val="decimal"/>
      <w:lvlText w:val="%7."/>
      <w:lvlJc w:val="left"/>
      <w:pPr>
        <w:tabs>
          <w:tab w:val="left" w:pos="420"/>
        </w:tabs>
        <w:ind w:left="3360" w:hanging="420"/>
      </w:pPr>
    </w:lvl>
    <w:lvl w:ilvl="7" w:tentative="0">
      <w:start w:val="1"/>
      <w:numFmt w:val="lowerLetter"/>
      <w:lvlText w:val="%8)"/>
      <w:lvlJc w:val="left"/>
      <w:pPr>
        <w:tabs>
          <w:tab w:val="left" w:pos="420"/>
        </w:tabs>
        <w:ind w:left="3780" w:hanging="420"/>
      </w:pPr>
    </w:lvl>
    <w:lvl w:ilvl="8" w:tentative="0">
      <w:start w:val="1"/>
      <w:numFmt w:val="lowerRoman"/>
      <w:lvlText w:val="%9."/>
      <w:lvlJc w:val="right"/>
      <w:pPr>
        <w:tabs>
          <w:tab w:val="left" w:pos="420"/>
        </w:tabs>
        <w:ind w:left="420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iY2RmODVhMGMyZTM3MTQ4Y2YyZmIxNzg2NGJhZTAifQ=="/>
  </w:docVars>
  <w:rsids>
    <w:rsidRoot w:val="13E83402"/>
    <w:rsid w:val="01C022DF"/>
    <w:rsid w:val="04D34C12"/>
    <w:rsid w:val="07C87E02"/>
    <w:rsid w:val="08A35757"/>
    <w:rsid w:val="0A702767"/>
    <w:rsid w:val="0C3A4F4E"/>
    <w:rsid w:val="0D9A4C9A"/>
    <w:rsid w:val="10022AD1"/>
    <w:rsid w:val="10335D33"/>
    <w:rsid w:val="11A025A1"/>
    <w:rsid w:val="135B6652"/>
    <w:rsid w:val="13E83402"/>
    <w:rsid w:val="145823EB"/>
    <w:rsid w:val="149A777C"/>
    <w:rsid w:val="197A06EE"/>
    <w:rsid w:val="1CFA18BF"/>
    <w:rsid w:val="1E0A3BC4"/>
    <w:rsid w:val="1F1840BF"/>
    <w:rsid w:val="204C3934"/>
    <w:rsid w:val="205B01AB"/>
    <w:rsid w:val="21E464DA"/>
    <w:rsid w:val="23FC5D5D"/>
    <w:rsid w:val="26360C48"/>
    <w:rsid w:val="263F0DF0"/>
    <w:rsid w:val="282F385F"/>
    <w:rsid w:val="284260D5"/>
    <w:rsid w:val="2A963B0E"/>
    <w:rsid w:val="2B0460B9"/>
    <w:rsid w:val="2B536BAA"/>
    <w:rsid w:val="2DB256DE"/>
    <w:rsid w:val="2DD90718"/>
    <w:rsid w:val="30731155"/>
    <w:rsid w:val="30CB7F88"/>
    <w:rsid w:val="3605281C"/>
    <w:rsid w:val="389F7510"/>
    <w:rsid w:val="3A093B1F"/>
    <w:rsid w:val="3A3A6107"/>
    <w:rsid w:val="3B4C6B7D"/>
    <w:rsid w:val="3B8C071D"/>
    <w:rsid w:val="3C5551C1"/>
    <w:rsid w:val="3F745B43"/>
    <w:rsid w:val="3F890995"/>
    <w:rsid w:val="41EF48C2"/>
    <w:rsid w:val="424E557E"/>
    <w:rsid w:val="43E22515"/>
    <w:rsid w:val="43F42155"/>
    <w:rsid w:val="449770D5"/>
    <w:rsid w:val="46C45486"/>
    <w:rsid w:val="478D4D9A"/>
    <w:rsid w:val="48B00C88"/>
    <w:rsid w:val="492E6109"/>
    <w:rsid w:val="4A8575B4"/>
    <w:rsid w:val="4C3D6C6E"/>
    <w:rsid w:val="4DF07881"/>
    <w:rsid w:val="4EEF5F9E"/>
    <w:rsid w:val="4F0A0EE8"/>
    <w:rsid w:val="4F71237A"/>
    <w:rsid w:val="505E07E5"/>
    <w:rsid w:val="51397EE7"/>
    <w:rsid w:val="51453FF0"/>
    <w:rsid w:val="574159A5"/>
    <w:rsid w:val="5AEA2E67"/>
    <w:rsid w:val="5AFA2A8E"/>
    <w:rsid w:val="5CD00798"/>
    <w:rsid w:val="62B611F1"/>
    <w:rsid w:val="6315091A"/>
    <w:rsid w:val="64CB21CE"/>
    <w:rsid w:val="675912C5"/>
    <w:rsid w:val="67912CE9"/>
    <w:rsid w:val="691555D7"/>
    <w:rsid w:val="69431305"/>
    <w:rsid w:val="6B336ED9"/>
    <w:rsid w:val="6B8D6C54"/>
    <w:rsid w:val="6D115E71"/>
    <w:rsid w:val="6EA2087C"/>
    <w:rsid w:val="7238577F"/>
    <w:rsid w:val="724539F8"/>
    <w:rsid w:val="7289165A"/>
    <w:rsid w:val="729606F7"/>
    <w:rsid w:val="745C2611"/>
    <w:rsid w:val="75ED622C"/>
    <w:rsid w:val="765504CB"/>
    <w:rsid w:val="76625752"/>
    <w:rsid w:val="771B16D0"/>
    <w:rsid w:val="7883171E"/>
    <w:rsid w:val="788D3E62"/>
    <w:rsid w:val="7908754A"/>
    <w:rsid w:val="7ADA39FD"/>
    <w:rsid w:val="7C176405"/>
    <w:rsid w:val="7E082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rPr>
  </w:style>
  <w:style w:type="paragraph" w:styleId="3">
    <w:name w:val="header"/>
    <w:basedOn w:val="1"/>
    <w:link w:val="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Paragraph"/>
    <w:basedOn w:val="1"/>
    <w:qFormat/>
    <w:uiPriority w:val="34"/>
    <w:pPr>
      <w:ind w:firstLine="420" w:firstLineChars="200"/>
    </w:pPr>
  </w:style>
  <w:style w:type="character" w:customStyle="1" w:styleId="7">
    <w:name w:val="页眉 字符"/>
    <w:basedOn w:val="5"/>
    <w:qFormat/>
    <w:uiPriority w:val="0"/>
    <w:rPr>
      <w:kern w:val="2"/>
      <w:sz w:val="18"/>
      <w:szCs w:val="18"/>
    </w:rPr>
  </w:style>
  <w:style w:type="character" w:customStyle="1" w:styleId="8">
    <w:name w:val="页眉 Char"/>
    <w:basedOn w:val="5"/>
    <w:link w:val="3"/>
    <w:qFormat/>
    <w:uiPriority w:val="0"/>
    <w:rPr>
      <w:kern w:val="2"/>
      <w:sz w:val="18"/>
      <w:szCs w:val="18"/>
    </w:rPr>
  </w:style>
  <w:style w:type="character" w:customStyle="1" w:styleId="9">
    <w:name w:val="页脚 字符"/>
    <w:basedOn w:val="5"/>
    <w:link w:val="2"/>
    <w:qFormat/>
    <w:uiPriority w:val="0"/>
    <w:rPr>
      <w:kern w:val="2"/>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4137</Words>
  <Characters>4336</Characters>
  <Lines>0</Lines>
  <Paragraphs>0</Paragraphs>
  <TotalTime>1</TotalTime>
  <ScaleCrop>false</ScaleCrop>
  <LinksUpToDate>false</LinksUpToDate>
  <CharactersWithSpaces>4849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2023-03-21T06:51:00Z</dcterms:created>
  <dc:creator>RY</dc:creator>
  <cp:lastModifiedBy>雷琳</cp:lastModifiedBy>
  <cp:lastPrinted>2023-03-22T02:03:00Z</cp:lastPrinted>
  <dcterms:modified xsi:type="dcterms:W3CDTF">2024-03-18T05:47:59Z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58FF057C6E2148B6A22D7DD68F9A6990_13</vt:lpwstr>
  </property>
</Properties>
</file>